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CD23DF" w:rsidP="00CD23DF">
      <w:r>
        <w:t>Wczoraj późnym wieczorem Sąd Rejonowy w Katowicach postanowił nie uwzględnić wniosku o tymczasowe aresztowanie prezyd</w:t>
      </w:r>
      <w:r>
        <w:t xml:space="preserve">enta Ostrowca Świętokrzyskiego, </w:t>
      </w:r>
      <w:r>
        <w:t>bo zdaniem sądu, chociaż istnieje wysokie prawdopodobieństwo po</w:t>
      </w:r>
      <w:r>
        <w:t xml:space="preserve">pełnienia zarzuconego mu czynu, </w:t>
      </w:r>
      <w:r>
        <w:t xml:space="preserve">to materiał dowodowy zebrany </w:t>
      </w:r>
      <w:r>
        <w:t xml:space="preserve">przez śledczych jest kompletny. </w:t>
      </w:r>
      <w:r>
        <w:t>Wobec pojawiających się w przestrzeni medialnej spekulacji dotyczących motywów działania w tej sprawie pro</w:t>
      </w:r>
      <w:r>
        <w:t xml:space="preserve">kuratury i funkcjonariuszy CBA, </w:t>
      </w:r>
      <w:r>
        <w:t>prokurator prowadzący śledztwo wyraził zgodę na publikację zabez</w:t>
      </w:r>
      <w:r>
        <w:t xml:space="preserve">pieczonego materiału filmowego. </w:t>
      </w:r>
      <w:bookmarkStart w:id="0" w:name="_GoBack"/>
      <w:bookmarkEnd w:id="0"/>
      <w:r>
        <w:t>Materiał ten publikujemy bez szerszego komentarza.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DF"/>
    <w:rsid w:val="00471A02"/>
    <w:rsid w:val="0097137C"/>
    <w:rsid w:val="00C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962"/>
  <w15:chartTrackingRefBased/>
  <w15:docId w15:val="{FCE9D8BB-696C-4118-B679-EBB66F2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2</cp:revision>
  <dcterms:created xsi:type="dcterms:W3CDTF">2025-03-17T13:56:00Z</dcterms:created>
  <dcterms:modified xsi:type="dcterms:W3CDTF">2025-03-17T13:59:00Z</dcterms:modified>
</cp:coreProperties>
</file>