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41" w:rsidRDefault="005D6D41" w:rsidP="005D6D41">
      <w:pPr>
        <w:jc w:val="right"/>
      </w:pPr>
      <w:bookmarkStart w:id="0" w:name="_GoBack"/>
      <w:bookmarkEnd w:id="0"/>
      <w:r>
        <w:t>Załącznik do decyzji nr 127/11 Szefa Centralnego Biura</w:t>
      </w:r>
    </w:p>
    <w:p w:rsidR="005D6D41" w:rsidRDefault="005D6D41" w:rsidP="005D6D41">
      <w:pPr>
        <w:jc w:val="right"/>
      </w:pPr>
      <w:r>
        <w:t>Antykorupcyjnego z dnia 5 maja 2011 r. (poz. 42)</w:t>
      </w:r>
    </w:p>
    <w:p w:rsidR="005D6D41" w:rsidRDefault="005D6D41" w:rsidP="005D6D41">
      <w:pPr>
        <w:pStyle w:val="Tytu"/>
        <w:jc w:val="center"/>
        <w:rPr>
          <w:b/>
          <w:sz w:val="22"/>
          <w:szCs w:val="22"/>
        </w:rPr>
      </w:pPr>
    </w:p>
    <w:p w:rsidR="00EB47EC" w:rsidRPr="00EB47EC" w:rsidRDefault="00EB47EC" w:rsidP="00EB47EC"/>
    <w:p w:rsidR="005D6D41" w:rsidRPr="005D6D41" w:rsidRDefault="005D6D41" w:rsidP="005D6D41">
      <w:pPr>
        <w:pStyle w:val="Tytu"/>
        <w:jc w:val="center"/>
        <w:rPr>
          <w:b/>
          <w:sz w:val="24"/>
          <w:szCs w:val="24"/>
        </w:rPr>
      </w:pPr>
      <w:r w:rsidRPr="005D6D41">
        <w:rPr>
          <w:b/>
          <w:sz w:val="24"/>
          <w:szCs w:val="24"/>
        </w:rPr>
        <w:t>REGULAMIN</w:t>
      </w:r>
    </w:p>
    <w:p w:rsidR="005D6D41" w:rsidRDefault="005D6D41" w:rsidP="005D6D41">
      <w:pPr>
        <w:pStyle w:val="Tytu"/>
        <w:jc w:val="center"/>
        <w:rPr>
          <w:b/>
          <w:sz w:val="24"/>
          <w:szCs w:val="24"/>
        </w:rPr>
      </w:pPr>
      <w:r w:rsidRPr="005D6D41">
        <w:rPr>
          <w:b/>
          <w:sz w:val="24"/>
          <w:szCs w:val="24"/>
        </w:rPr>
        <w:t xml:space="preserve">OBEJMOWANIA PATRONATU HONOROWEGO LUB UCZESTNICTWA </w:t>
      </w:r>
    </w:p>
    <w:p w:rsidR="005D6D41" w:rsidRPr="005D6D41" w:rsidRDefault="005D6D41" w:rsidP="005D6D41">
      <w:pPr>
        <w:pStyle w:val="Tytu"/>
        <w:jc w:val="center"/>
        <w:rPr>
          <w:b/>
          <w:sz w:val="24"/>
          <w:szCs w:val="24"/>
        </w:rPr>
      </w:pPr>
      <w:r w:rsidRPr="005D6D41">
        <w:rPr>
          <w:b/>
          <w:sz w:val="24"/>
          <w:szCs w:val="24"/>
        </w:rPr>
        <w:t>W KOMITECIE HONOROWYM</w:t>
      </w:r>
    </w:p>
    <w:p w:rsidR="005D6D41" w:rsidRDefault="005D6D41" w:rsidP="005D6D41">
      <w:pPr>
        <w:pStyle w:val="Tytu"/>
        <w:jc w:val="center"/>
        <w:rPr>
          <w:b/>
          <w:sz w:val="24"/>
          <w:szCs w:val="24"/>
        </w:rPr>
      </w:pPr>
      <w:r w:rsidRPr="005D6D41">
        <w:rPr>
          <w:b/>
          <w:sz w:val="24"/>
          <w:szCs w:val="24"/>
        </w:rPr>
        <w:t>PRZEZ SZEFA CENTRALNEGO BIURA ANTYKORUPCYJNEGO</w:t>
      </w:r>
    </w:p>
    <w:p w:rsidR="00EB47EC" w:rsidRPr="00EB47EC" w:rsidRDefault="00EB47EC" w:rsidP="00EB47EC"/>
    <w:p w:rsidR="005D6D41" w:rsidRPr="005D6D41" w:rsidRDefault="005D6D41" w:rsidP="005D6D41">
      <w:pPr>
        <w:jc w:val="center"/>
        <w:rPr>
          <w:b/>
        </w:rPr>
      </w:pPr>
      <w:r w:rsidRPr="005D6D41">
        <w:rPr>
          <w:b/>
        </w:rPr>
        <w:t>§ 1.</w:t>
      </w:r>
    </w:p>
    <w:p w:rsidR="005D6D41" w:rsidRDefault="005D6D41" w:rsidP="0034120E">
      <w:pPr>
        <w:spacing w:after="0" w:line="360" w:lineRule="auto"/>
      </w:pPr>
      <w:r>
        <w:t>Regulamin określa zasady i tryb obejmowania patronatu honorowego lub uczestnictwa w komitecie honorowym, zwanych dalej „patronatem”, a także zasady oceny wniosków o objęcie patronatu.</w:t>
      </w:r>
    </w:p>
    <w:p w:rsidR="005D6D41" w:rsidRPr="005D6D41" w:rsidRDefault="005D6D41" w:rsidP="0034120E">
      <w:pPr>
        <w:spacing w:after="0" w:line="360" w:lineRule="auto"/>
        <w:jc w:val="center"/>
        <w:rPr>
          <w:b/>
        </w:rPr>
      </w:pPr>
      <w:r w:rsidRPr="005D6D41">
        <w:rPr>
          <w:b/>
        </w:rPr>
        <w:t>§ 2.</w:t>
      </w:r>
    </w:p>
    <w:p w:rsidR="005D6D41" w:rsidRDefault="005D6D41" w:rsidP="0034120E">
      <w:pPr>
        <w:spacing w:after="0" w:line="360" w:lineRule="auto"/>
      </w:pPr>
      <w:r>
        <w:t>Patronat jest wyróżnieniem podkreślającym szczególny charakter przedsięwzięć bezpośrednio związanych z zakresem ustawowych zadań Centralnego Biura Antykorupcyjnego, zwanego dalej „CBA”, w szczególności z informacją i edukacją antykorupcyjną.</w:t>
      </w:r>
    </w:p>
    <w:p w:rsidR="005D6D41" w:rsidRPr="005D6D41" w:rsidRDefault="005D6D41" w:rsidP="0034120E">
      <w:pPr>
        <w:spacing w:after="0" w:line="360" w:lineRule="auto"/>
        <w:jc w:val="center"/>
        <w:rPr>
          <w:b/>
        </w:rPr>
      </w:pPr>
      <w:r w:rsidRPr="005D6D41">
        <w:rPr>
          <w:b/>
        </w:rPr>
        <w:t>§ 3.</w:t>
      </w:r>
    </w:p>
    <w:p w:rsidR="005D6D41" w:rsidRDefault="005D6D41" w:rsidP="0034120E">
      <w:pPr>
        <w:pStyle w:val="Akapitzlist"/>
        <w:numPr>
          <w:ilvl w:val="0"/>
          <w:numId w:val="11"/>
        </w:numPr>
        <w:spacing w:after="0" w:line="360" w:lineRule="auto"/>
      </w:pPr>
      <w:r>
        <w:t>Szef CBA może objąć patronat dla przedsięwzięć mających zasięg, rangę i znaczenie ogólnopolskie,</w:t>
      </w:r>
      <w:r w:rsidR="0034120E">
        <w:t xml:space="preserve"> </w:t>
      </w:r>
      <w:r>
        <w:t>ponadregionalne lub regionalne, a ich realizacja służy zwiększeniu świadomości antykorupcyjnej i kreowaniu pozytywnego wizerunku CBA.</w:t>
      </w:r>
    </w:p>
    <w:p w:rsidR="005D6D41" w:rsidRDefault="005D6D41" w:rsidP="0034120E">
      <w:pPr>
        <w:pStyle w:val="Akapitzlist"/>
        <w:numPr>
          <w:ilvl w:val="0"/>
          <w:numId w:val="11"/>
        </w:numPr>
        <w:spacing w:after="0" w:line="360" w:lineRule="auto"/>
      </w:pPr>
      <w:r>
        <w:t>Objęcie patronatu nie jest równoznaczne z osobistym udziałem Szefa CBA, wsparciem finansowym lub organizacyjnym.</w:t>
      </w:r>
    </w:p>
    <w:p w:rsidR="005D6D41" w:rsidRDefault="005D6D41" w:rsidP="0034120E">
      <w:pPr>
        <w:pStyle w:val="Akapitzlist"/>
        <w:numPr>
          <w:ilvl w:val="0"/>
          <w:numId w:val="11"/>
        </w:numPr>
        <w:spacing w:after="0" w:line="360" w:lineRule="auto"/>
      </w:pPr>
      <w:r>
        <w:t>Patronat nie może być udzielony przedsięwzięciu o charakterze komercyjnym, lobbystycznym lub reklamowym.</w:t>
      </w:r>
    </w:p>
    <w:p w:rsidR="005D6D41" w:rsidRDefault="005D6D41" w:rsidP="0034120E">
      <w:pPr>
        <w:pStyle w:val="Akapitzlist"/>
        <w:numPr>
          <w:ilvl w:val="0"/>
          <w:numId w:val="11"/>
        </w:numPr>
        <w:spacing w:after="0" w:line="360" w:lineRule="auto"/>
      </w:pPr>
      <w:r>
        <w:t>Patronat nie uprawnia organizatorów przedsięwzięcia do uprzywilejowanego traktowania ani do żądania uprzywilejowanego traktowania w  relacjach z CBA lub innymi organami administracji publicznej.</w:t>
      </w:r>
    </w:p>
    <w:p w:rsidR="005D6D41" w:rsidRPr="005D6D41" w:rsidRDefault="005D6D41" w:rsidP="0034120E">
      <w:pPr>
        <w:spacing w:after="0" w:line="360" w:lineRule="auto"/>
        <w:jc w:val="center"/>
        <w:rPr>
          <w:b/>
        </w:rPr>
      </w:pPr>
      <w:r w:rsidRPr="005D6D41">
        <w:rPr>
          <w:b/>
        </w:rPr>
        <w:t>§ 4.</w:t>
      </w:r>
    </w:p>
    <w:p w:rsidR="005D6D41" w:rsidRDefault="005D6D41" w:rsidP="0034120E">
      <w:pPr>
        <w:pStyle w:val="Akapitzlist"/>
        <w:numPr>
          <w:ilvl w:val="0"/>
          <w:numId w:val="10"/>
        </w:numPr>
        <w:spacing w:after="0" w:line="360" w:lineRule="auto"/>
      </w:pPr>
      <w:r>
        <w:t>Warunkiem uzyskania patronatu jest złożenie przez organizatora przedsięwzięcia:</w:t>
      </w:r>
    </w:p>
    <w:p w:rsidR="005D6D41" w:rsidRDefault="005D6D41" w:rsidP="0034120E">
      <w:pPr>
        <w:pStyle w:val="Akapitzlist"/>
        <w:numPr>
          <w:ilvl w:val="1"/>
          <w:numId w:val="10"/>
        </w:numPr>
        <w:spacing w:after="0" w:line="360" w:lineRule="auto"/>
      </w:pPr>
      <w:r>
        <w:t>wniosku o objęcie patronatu;</w:t>
      </w:r>
    </w:p>
    <w:p w:rsidR="005D6D41" w:rsidRDefault="005D6D41" w:rsidP="0034120E">
      <w:pPr>
        <w:pStyle w:val="Akapitzlist"/>
        <w:numPr>
          <w:ilvl w:val="1"/>
          <w:numId w:val="10"/>
        </w:numPr>
        <w:spacing w:after="0" w:line="360" w:lineRule="auto"/>
      </w:pPr>
      <w:r>
        <w:t>innych dokumentów, jeżeli Szef CBA uzna je za konieczne.</w:t>
      </w:r>
    </w:p>
    <w:p w:rsidR="005D6D41" w:rsidRDefault="005D6D41" w:rsidP="0034120E">
      <w:pPr>
        <w:pStyle w:val="Akapitzlist"/>
        <w:numPr>
          <w:ilvl w:val="0"/>
          <w:numId w:val="10"/>
        </w:numPr>
        <w:spacing w:after="0" w:line="360" w:lineRule="auto"/>
      </w:pPr>
      <w:r>
        <w:t>W przypadku przedsięwzięć cyklicznych, o patronat należy występować każdorazowo.</w:t>
      </w:r>
    </w:p>
    <w:p w:rsidR="005D6D41" w:rsidRDefault="005D6D41" w:rsidP="0034120E">
      <w:pPr>
        <w:pStyle w:val="Akapitzlist"/>
        <w:numPr>
          <w:ilvl w:val="0"/>
          <w:numId w:val="10"/>
        </w:numPr>
        <w:spacing w:after="0" w:line="360" w:lineRule="auto"/>
      </w:pPr>
      <w:r>
        <w:t>Wniosek powinien zostać złożony na co najmniej 30 dni przed planowanym terminem przedsięwzięcia.</w:t>
      </w:r>
    </w:p>
    <w:p w:rsidR="005D6D41" w:rsidRDefault="005D6D41" w:rsidP="0034120E">
      <w:pPr>
        <w:pStyle w:val="Akapitzlist"/>
        <w:numPr>
          <w:ilvl w:val="0"/>
          <w:numId w:val="10"/>
        </w:numPr>
        <w:spacing w:after="0" w:line="360" w:lineRule="auto"/>
      </w:pPr>
      <w:r>
        <w:t>Wzór wniosku stanowi załącznik do Regulaminu.</w:t>
      </w:r>
    </w:p>
    <w:p w:rsidR="005D6D41" w:rsidRPr="005D6D41" w:rsidRDefault="005D6D41" w:rsidP="0034120E">
      <w:pPr>
        <w:spacing w:after="0" w:line="360" w:lineRule="auto"/>
        <w:jc w:val="center"/>
        <w:rPr>
          <w:b/>
        </w:rPr>
      </w:pPr>
      <w:r w:rsidRPr="005D6D41">
        <w:rPr>
          <w:b/>
        </w:rPr>
        <w:lastRenderedPageBreak/>
        <w:t>§ 5.</w:t>
      </w:r>
    </w:p>
    <w:p w:rsidR="005D6D41" w:rsidRDefault="005D6D41" w:rsidP="0034120E">
      <w:pPr>
        <w:spacing w:after="0" w:line="360" w:lineRule="auto"/>
      </w:pPr>
      <w:r>
        <w:t>Wniosek o objęcie patronatu niespełniający wymagań, o których mowa w § 3 ust. 1 i 4 oraz § 4, pozostawia się bez rozpatrzenia.</w:t>
      </w:r>
    </w:p>
    <w:p w:rsidR="005D6D41" w:rsidRPr="005D6D41" w:rsidRDefault="005D6D41" w:rsidP="0034120E">
      <w:pPr>
        <w:spacing w:after="0" w:line="360" w:lineRule="auto"/>
        <w:jc w:val="center"/>
        <w:rPr>
          <w:b/>
        </w:rPr>
      </w:pPr>
      <w:r w:rsidRPr="005D6D41">
        <w:rPr>
          <w:b/>
        </w:rPr>
        <w:t>§ 6.</w:t>
      </w:r>
    </w:p>
    <w:p w:rsidR="005D6D41" w:rsidRDefault="005D6D41" w:rsidP="0034120E">
      <w:pPr>
        <w:pStyle w:val="Akapitzlist"/>
        <w:numPr>
          <w:ilvl w:val="0"/>
          <w:numId w:val="8"/>
        </w:numPr>
        <w:spacing w:after="0" w:line="360" w:lineRule="auto"/>
      </w:pPr>
      <w:r>
        <w:t>Szef CBA rozpatrując wniosek o objęcie patronatu ocenia:</w:t>
      </w:r>
    </w:p>
    <w:p w:rsidR="005D6D41" w:rsidRDefault="005D6D41" w:rsidP="0034120E">
      <w:pPr>
        <w:pStyle w:val="Akapitzlist"/>
        <w:numPr>
          <w:ilvl w:val="1"/>
          <w:numId w:val="8"/>
        </w:numPr>
        <w:spacing w:after="0" w:line="360" w:lineRule="auto"/>
      </w:pPr>
      <w:r>
        <w:t>czy przedsięwzięcie spełnia wymagania określone w § 3 ust. 1 i 4;</w:t>
      </w:r>
    </w:p>
    <w:p w:rsidR="005D6D41" w:rsidRDefault="005D6D41" w:rsidP="0034120E">
      <w:pPr>
        <w:pStyle w:val="Akapitzlist"/>
        <w:numPr>
          <w:ilvl w:val="1"/>
          <w:numId w:val="8"/>
        </w:numPr>
        <w:spacing w:after="0" w:line="360" w:lineRule="auto"/>
      </w:pPr>
      <w:r>
        <w:t>czy cel i forma przedsięwzięcia uzasadnia zaangażowanie Szefa CBA;</w:t>
      </w:r>
    </w:p>
    <w:p w:rsidR="005D6D41" w:rsidRDefault="005D6D41" w:rsidP="0034120E">
      <w:pPr>
        <w:pStyle w:val="Akapitzlist"/>
        <w:numPr>
          <w:ilvl w:val="1"/>
          <w:numId w:val="8"/>
        </w:numPr>
        <w:spacing w:after="0" w:line="360" w:lineRule="auto"/>
      </w:pPr>
      <w:r>
        <w:t>w stosunku do przedsięwzięć o charakterze naukowym lub opiniotwórczym:</w:t>
      </w:r>
    </w:p>
    <w:p w:rsidR="005D6D41" w:rsidRDefault="005D6D41" w:rsidP="0034120E">
      <w:pPr>
        <w:pStyle w:val="Akapitzlist"/>
        <w:numPr>
          <w:ilvl w:val="2"/>
          <w:numId w:val="8"/>
        </w:numPr>
        <w:spacing w:after="0" w:line="360" w:lineRule="auto"/>
      </w:pPr>
      <w:r>
        <w:t>planowaną tematykę wystąpień,</w:t>
      </w:r>
    </w:p>
    <w:p w:rsidR="005D6D41" w:rsidRDefault="005D6D41" w:rsidP="0034120E">
      <w:pPr>
        <w:pStyle w:val="Akapitzlist"/>
        <w:numPr>
          <w:ilvl w:val="2"/>
          <w:numId w:val="8"/>
        </w:numPr>
        <w:spacing w:after="0" w:line="360" w:lineRule="auto"/>
      </w:pPr>
      <w:r>
        <w:t>dobór i kwalifikacje prelegentów oraz zaproszonych gości,</w:t>
      </w:r>
    </w:p>
    <w:p w:rsidR="005D6D41" w:rsidRDefault="005D6D41" w:rsidP="0034120E">
      <w:pPr>
        <w:pStyle w:val="Akapitzlist"/>
        <w:numPr>
          <w:ilvl w:val="2"/>
          <w:numId w:val="8"/>
        </w:numPr>
        <w:spacing w:after="0" w:line="360" w:lineRule="auto"/>
      </w:pPr>
      <w:r>
        <w:t>rodzaj instytucji wspierających przedsięwzięcie merytorycznie,</w:t>
      </w:r>
    </w:p>
    <w:p w:rsidR="005D6D41" w:rsidRDefault="005D6D41" w:rsidP="0034120E">
      <w:pPr>
        <w:pStyle w:val="Akapitzlist"/>
        <w:numPr>
          <w:ilvl w:val="2"/>
          <w:numId w:val="8"/>
        </w:numPr>
        <w:spacing w:after="0" w:line="360" w:lineRule="auto"/>
      </w:pPr>
      <w:r>
        <w:t>ewentualne zagrożenia związane z wykorzystaniem wizerunku CBA, które mogą sugerować promowanie produktów, usług i firm związanych bezpośrednio lub pośrednio z  danym przedsięwzięciem.</w:t>
      </w:r>
    </w:p>
    <w:p w:rsidR="005D6D41" w:rsidRDefault="005D6D41" w:rsidP="0034120E">
      <w:pPr>
        <w:pStyle w:val="Akapitzlist"/>
        <w:numPr>
          <w:ilvl w:val="0"/>
          <w:numId w:val="8"/>
        </w:numPr>
        <w:spacing w:after="0" w:line="360" w:lineRule="auto"/>
      </w:pPr>
      <w:r>
        <w:t>Szef CBA może zwrócić się do organizatora przedsięwzięcia o udzielenie dodatkowych informacji na temat planowanego przedsięwzięcia, oraz do kierownika właściwej jednostki organizacyjnej lub komórki organizacyjnej CBA o wyrażenie opinii w sprawie zasadności i celowości przyznania patronatu.</w:t>
      </w:r>
    </w:p>
    <w:p w:rsidR="005D6D41" w:rsidRPr="005D6D41" w:rsidRDefault="005D6D41" w:rsidP="0034120E">
      <w:pPr>
        <w:spacing w:after="0" w:line="360" w:lineRule="auto"/>
        <w:jc w:val="center"/>
        <w:rPr>
          <w:b/>
        </w:rPr>
      </w:pPr>
      <w:r w:rsidRPr="005D6D41">
        <w:rPr>
          <w:b/>
        </w:rPr>
        <w:t>§ 7.</w:t>
      </w:r>
    </w:p>
    <w:p w:rsidR="005D6D41" w:rsidRDefault="005D6D41" w:rsidP="0034120E">
      <w:pPr>
        <w:pStyle w:val="Akapitzlist"/>
        <w:numPr>
          <w:ilvl w:val="0"/>
          <w:numId w:val="6"/>
        </w:numPr>
        <w:spacing w:after="0" w:line="360" w:lineRule="auto"/>
      </w:pPr>
      <w:r>
        <w:t>Wniosek o objęcie patronatu opiniuje pod względem zasadności i celowości dyrektor Gabinetu Szefa CBA.</w:t>
      </w:r>
    </w:p>
    <w:p w:rsidR="005D6D41" w:rsidRDefault="005D6D41" w:rsidP="0034120E">
      <w:pPr>
        <w:pStyle w:val="Akapitzlist"/>
        <w:numPr>
          <w:ilvl w:val="0"/>
          <w:numId w:val="6"/>
        </w:numPr>
        <w:spacing w:after="0" w:line="360" w:lineRule="auto"/>
      </w:pPr>
      <w:r>
        <w:t>Wydając opinię dyrektor Gabinetu Szefa CBA bierze pod uwagę w szczególności przesłanki, o których mowa w § 6 ust.1.</w:t>
      </w:r>
    </w:p>
    <w:p w:rsidR="005D6D41" w:rsidRPr="005D6D41" w:rsidRDefault="005D6D41" w:rsidP="0034120E">
      <w:pPr>
        <w:spacing w:after="0" w:line="360" w:lineRule="auto"/>
        <w:jc w:val="center"/>
        <w:rPr>
          <w:b/>
        </w:rPr>
      </w:pPr>
      <w:r w:rsidRPr="005D6D41">
        <w:rPr>
          <w:b/>
        </w:rPr>
        <w:t>§ 8.</w:t>
      </w:r>
    </w:p>
    <w:p w:rsidR="005D6D41" w:rsidRDefault="005D6D41" w:rsidP="0034120E">
      <w:pPr>
        <w:pStyle w:val="Akapitzlist"/>
        <w:numPr>
          <w:ilvl w:val="0"/>
          <w:numId w:val="4"/>
        </w:numPr>
        <w:spacing w:after="0" w:line="360" w:lineRule="auto"/>
      </w:pPr>
      <w:r>
        <w:t>Organizator przedsięwzięcia jest powiadamiany o objęciu patronatu w formie pisemnej.</w:t>
      </w:r>
    </w:p>
    <w:p w:rsidR="005D6D41" w:rsidRDefault="005D6D41" w:rsidP="0034120E">
      <w:pPr>
        <w:pStyle w:val="Akapitzlist"/>
        <w:numPr>
          <w:ilvl w:val="0"/>
          <w:numId w:val="4"/>
        </w:numPr>
        <w:spacing w:after="0" w:line="360" w:lineRule="auto"/>
      </w:pPr>
      <w:r>
        <w:t>Szef CBA może wyrazić zgodę na zamieszczenie przez organizatora informacji o objęciu patronatu w materiałach promocyjnych i informacyjnych związanych z realizacją przedsięwzięcia.</w:t>
      </w:r>
    </w:p>
    <w:p w:rsidR="005D6D41" w:rsidRDefault="005D6D41" w:rsidP="0034120E">
      <w:pPr>
        <w:pStyle w:val="Akapitzlist"/>
        <w:numPr>
          <w:ilvl w:val="0"/>
          <w:numId w:val="4"/>
        </w:numPr>
        <w:spacing w:after="0" w:line="360" w:lineRule="auto"/>
      </w:pPr>
      <w:r>
        <w:t>Zasady objęcia patronatu, zakres zaangażowania Szefa CBA oraz obowiązki organizatora mogą zostać doprecyzowane odrębną umową.</w:t>
      </w:r>
    </w:p>
    <w:p w:rsidR="005D6D41" w:rsidRPr="005D6D41" w:rsidRDefault="005D6D41" w:rsidP="0034120E">
      <w:pPr>
        <w:spacing w:after="0" w:line="360" w:lineRule="auto"/>
        <w:jc w:val="center"/>
        <w:rPr>
          <w:b/>
        </w:rPr>
      </w:pPr>
      <w:r w:rsidRPr="005D6D41">
        <w:rPr>
          <w:b/>
        </w:rPr>
        <w:t>§ 9.</w:t>
      </w:r>
    </w:p>
    <w:p w:rsidR="005D6D41" w:rsidRDefault="005D6D41" w:rsidP="0034120E">
      <w:pPr>
        <w:pStyle w:val="Akapitzlist"/>
        <w:numPr>
          <w:ilvl w:val="0"/>
          <w:numId w:val="2"/>
        </w:numPr>
        <w:spacing w:after="0" w:line="360" w:lineRule="auto"/>
      </w:pPr>
      <w:r>
        <w:t>Szef CBA, w szczególnie uzasadnionych przypadkach, może cofnąć patronat.</w:t>
      </w:r>
    </w:p>
    <w:p w:rsidR="007C4227" w:rsidRDefault="005D6D41" w:rsidP="0034120E">
      <w:pPr>
        <w:pStyle w:val="Akapitzlist"/>
        <w:numPr>
          <w:ilvl w:val="0"/>
          <w:numId w:val="2"/>
        </w:numPr>
        <w:spacing w:after="0" w:line="360" w:lineRule="auto"/>
      </w:pPr>
      <w:r>
        <w:t>O cofnięciu patronatu informuje się niezwłocznie w formie pisemnej organizatora przedsięwzięcia.</w:t>
      </w:r>
    </w:p>
    <w:sectPr w:rsidR="007C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D50"/>
    <w:multiLevelType w:val="hybridMultilevel"/>
    <w:tmpl w:val="1AD4A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CE9"/>
    <w:multiLevelType w:val="hybridMultilevel"/>
    <w:tmpl w:val="1D4EA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419CF"/>
    <w:multiLevelType w:val="hybridMultilevel"/>
    <w:tmpl w:val="48CA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23083"/>
    <w:multiLevelType w:val="hybridMultilevel"/>
    <w:tmpl w:val="B4CED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54E0"/>
    <w:multiLevelType w:val="hybridMultilevel"/>
    <w:tmpl w:val="3918C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66A3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261C8"/>
    <w:multiLevelType w:val="hybridMultilevel"/>
    <w:tmpl w:val="19681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B524E"/>
    <w:multiLevelType w:val="hybridMultilevel"/>
    <w:tmpl w:val="A3683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A2FAA"/>
    <w:multiLevelType w:val="hybridMultilevel"/>
    <w:tmpl w:val="74623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45B51"/>
    <w:multiLevelType w:val="hybridMultilevel"/>
    <w:tmpl w:val="EE12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3059F"/>
    <w:multiLevelType w:val="hybridMultilevel"/>
    <w:tmpl w:val="D4CAC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CC53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1EF8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27776"/>
    <w:multiLevelType w:val="hybridMultilevel"/>
    <w:tmpl w:val="8DC8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D5B2F"/>
    <w:multiLevelType w:val="hybridMultilevel"/>
    <w:tmpl w:val="D9D8B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6F"/>
    <w:rsid w:val="000763D6"/>
    <w:rsid w:val="000A1C6F"/>
    <w:rsid w:val="000C1D71"/>
    <w:rsid w:val="0034120E"/>
    <w:rsid w:val="00532B48"/>
    <w:rsid w:val="005D6D41"/>
    <w:rsid w:val="00832AB6"/>
    <w:rsid w:val="00E679EA"/>
    <w:rsid w:val="00E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5C67D-8BB7-495D-BD60-32493C6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D6D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wydatnienie">
    <w:name w:val="Emphasis"/>
    <w:basedOn w:val="Domylnaczcionkaakapitu"/>
    <w:uiPriority w:val="20"/>
    <w:qFormat/>
    <w:rsid w:val="005D6D41"/>
    <w:rPr>
      <w:i/>
      <w:iCs/>
    </w:rPr>
  </w:style>
  <w:style w:type="paragraph" w:styleId="Akapitzlist">
    <w:name w:val="List Paragraph"/>
    <w:basedOn w:val="Normalny"/>
    <w:uiPriority w:val="34"/>
    <w:qFormat/>
    <w:rsid w:val="003412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02015</dc:creator>
  <cp:keywords/>
  <dc:description/>
  <cp:lastModifiedBy>02015</cp:lastModifiedBy>
  <cp:revision>2</cp:revision>
  <cp:lastPrinted>2023-10-18T12:58:00Z</cp:lastPrinted>
  <dcterms:created xsi:type="dcterms:W3CDTF">2025-03-14T13:39:00Z</dcterms:created>
  <dcterms:modified xsi:type="dcterms:W3CDTF">2025-03-14T13:39:00Z</dcterms:modified>
</cp:coreProperties>
</file>